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15" w:rsidRPr="00AF1BDC" w:rsidRDefault="00684715" w:rsidP="007C0F6E">
      <w:pPr>
        <w:spacing w:after="0" w:line="240" w:lineRule="auto"/>
        <w:ind w:firstLine="0"/>
        <w:jc w:val="center"/>
        <w:rPr>
          <w:rFonts w:ascii="a_FuturaRoundDemi" w:hAnsi="a_FuturaRoundDemi" w:cs="Times New Roman"/>
          <w:sz w:val="32"/>
          <w:szCs w:val="32"/>
        </w:rPr>
      </w:pPr>
      <w:r w:rsidRPr="00AF1BDC">
        <w:rPr>
          <w:rFonts w:ascii="a_FuturaRoundDemi" w:hAnsi="a_FuturaRoundDemi" w:cs="Times New Roman"/>
          <w:sz w:val="32"/>
          <w:szCs w:val="32"/>
        </w:rPr>
        <w:t>Международные связи</w:t>
      </w:r>
    </w:p>
    <w:p w:rsidR="00684715" w:rsidRPr="00684715" w:rsidRDefault="00684715" w:rsidP="007C0F6E">
      <w:pPr>
        <w:spacing w:after="0" w:line="240" w:lineRule="auto"/>
        <w:ind w:firstLine="0"/>
        <w:jc w:val="center"/>
        <w:rPr>
          <w:rFonts w:ascii="a_FuturaRoundDemi" w:hAnsi="a_FuturaRoundDemi" w:cs="Times New Roman"/>
          <w:sz w:val="28"/>
          <w:szCs w:val="28"/>
        </w:rPr>
      </w:pPr>
    </w:p>
    <w:p w:rsidR="007C0F6E" w:rsidRPr="00B85DDB" w:rsidRDefault="007C0F6E" w:rsidP="007C0F6E">
      <w:pPr>
        <w:spacing w:after="0" w:line="240" w:lineRule="auto"/>
        <w:ind w:firstLine="0"/>
        <w:jc w:val="center"/>
        <w:rPr>
          <w:rFonts w:ascii="a_FuturaRoundDemi" w:hAnsi="a_FuturaRoundDemi" w:cs="Times New Roman"/>
          <w:sz w:val="24"/>
          <w:szCs w:val="24"/>
        </w:rPr>
      </w:pPr>
      <w:r w:rsidRPr="00B85DDB">
        <w:rPr>
          <w:rFonts w:ascii="a_FuturaRoundDemi" w:hAnsi="a_FuturaRoundDemi" w:cs="Times New Roman"/>
          <w:sz w:val="24"/>
          <w:szCs w:val="24"/>
        </w:rPr>
        <w:t>Загранкомандировка</w:t>
      </w:r>
    </w:p>
    <w:p w:rsidR="007C0F6E" w:rsidRDefault="007C0F6E" w:rsidP="007C0F6E">
      <w:pPr>
        <w:spacing w:after="0" w:line="240" w:lineRule="auto"/>
        <w:ind w:firstLine="0"/>
        <w:jc w:val="center"/>
        <w:rPr>
          <w:rFonts w:ascii="a_FuturaRoundDemi" w:hAnsi="a_FuturaRoundDemi" w:cs="Times New Roman"/>
          <w:sz w:val="24"/>
          <w:szCs w:val="24"/>
        </w:rPr>
      </w:pPr>
    </w:p>
    <w:p w:rsidR="002C7D29" w:rsidRPr="00B85DDB" w:rsidRDefault="002C7D29" w:rsidP="007C0F6E">
      <w:pPr>
        <w:spacing w:after="0" w:line="240" w:lineRule="auto"/>
        <w:ind w:firstLine="0"/>
        <w:jc w:val="center"/>
        <w:rPr>
          <w:rFonts w:ascii="a_FuturaRoundDemi" w:hAnsi="a_FuturaRoundDemi" w:cs="Times New Roman"/>
          <w:sz w:val="24"/>
          <w:szCs w:val="24"/>
        </w:rPr>
      </w:pPr>
    </w:p>
    <w:p w:rsidR="007C0F6E" w:rsidRDefault="007C0F6E" w:rsidP="007C0F6E">
      <w:pPr>
        <w:spacing w:after="0" w:line="240" w:lineRule="auto"/>
        <w:ind w:firstLine="0"/>
        <w:jc w:val="both"/>
        <w:rPr>
          <w:rFonts w:ascii="a_FuturaRound" w:hAnsi="a_FuturaRound" w:cs="Times New Roman"/>
          <w:sz w:val="24"/>
          <w:szCs w:val="24"/>
        </w:rPr>
      </w:pPr>
      <w:r w:rsidRPr="00F52DF1">
        <w:rPr>
          <w:rFonts w:ascii="a_FuturaRound" w:hAnsi="a_FuturaRound" w:cs="Times New Roman"/>
          <w:sz w:val="24"/>
          <w:szCs w:val="24"/>
        </w:rPr>
        <w:t>Оформление загранкомандировки заранее, но не позднее, чем за 7 дней.</w:t>
      </w:r>
    </w:p>
    <w:p w:rsidR="002C7D29" w:rsidRPr="00F52DF1" w:rsidRDefault="002C7D29" w:rsidP="007C0F6E">
      <w:pPr>
        <w:spacing w:after="0" w:line="240" w:lineRule="auto"/>
        <w:ind w:firstLine="0"/>
        <w:jc w:val="both"/>
        <w:rPr>
          <w:rFonts w:ascii="a_FuturaRound" w:hAnsi="a_FuturaRound" w:cs="Times New Roman"/>
          <w:sz w:val="24"/>
          <w:szCs w:val="24"/>
        </w:rPr>
      </w:pPr>
    </w:p>
    <w:p w:rsidR="007C0F6E" w:rsidRPr="007C0F6E" w:rsidRDefault="007C0F6E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 w:rsidRPr="007C0F6E">
        <w:rPr>
          <w:rFonts w:ascii="a_FuturicaBs" w:hAnsi="a_FuturicaBs" w:cs="Times New Roman"/>
          <w:sz w:val="24"/>
          <w:szCs w:val="24"/>
        </w:rPr>
        <w:t xml:space="preserve">1. </w:t>
      </w:r>
      <w:r w:rsidRPr="00F52DF1">
        <w:rPr>
          <w:rFonts w:ascii="a_FuturicaBs" w:hAnsi="a_FuturicaBs" w:cs="Times New Roman"/>
          <w:sz w:val="24"/>
          <w:szCs w:val="24"/>
        </w:rPr>
        <w:t>Основание</w:t>
      </w:r>
      <w:r w:rsidRPr="007C0F6E">
        <w:rPr>
          <w:rFonts w:ascii="a_FuturicaBs" w:hAnsi="a_FuturicaBs" w:cs="Times New Roman"/>
          <w:sz w:val="24"/>
          <w:szCs w:val="24"/>
        </w:rPr>
        <w:t xml:space="preserve"> – приглашение принимающей зарубежной организации. </w:t>
      </w:r>
      <w:r w:rsidRPr="004A4595">
        <w:rPr>
          <w:rFonts w:ascii="a_FuturaRound" w:hAnsi="a_FuturaRound" w:cs="Times New Roman"/>
          <w:sz w:val="24"/>
          <w:szCs w:val="24"/>
        </w:rPr>
        <w:t>Приглашение</w:t>
      </w:r>
      <w:r w:rsidRPr="007C0F6E">
        <w:rPr>
          <w:rFonts w:ascii="a_FuturicaBs" w:hAnsi="a_FuturicaBs" w:cs="Times New Roman"/>
          <w:sz w:val="24"/>
          <w:szCs w:val="24"/>
        </w:rPr>
        <w:t xml:space="preserve"> на официальном бланке организации и подписано уполномоченным лицом. Должна быть указана цель поездки и сроки поездки</w:t>
      </w:r>
      <w:r w:rsidR="00684715">
        <w:rPr>
          <w:rFonts w:ascii="a_FuturicaBs" w:hAnsi="a_FuturicaBs" w:cs="Times New Roman"/>
          <w:sz w:val="24"/>
          <w:szCs w:val="24"/>
        </w:rPr>
        <w:t xml:space="preserve"> (1 экз. на русском и 1 экз. на английском языках)</w:t>
      </w:r>
      <w:r w:rsidRPr="007C0F6E">
        <w:rPr>
          <w:rFonts w:ascii="a_FuturicaBs" w:hAnsi="a_FuturicaBs" w:cs="Times New Roman"/>
          <w:sz w:val="24"/>
          <w:szCs w:val="24"/>
        </w:rPr>
        <w:t xml:space="preserve">. </w:t>
      </w:r>
    </w:p>
    <w:p w:rsidR="007C0F6E" w:rsidRDefault="007C0F6E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 w:rsidRPr="007C0F6E">
        <w:rPr>
          <w:rFonts w:ascii="a_FuturicaBs" w:hAnsi="a_FuturicaBs" w:cs="Times New Roman"/>
          <w:sz w:val="24"/>
          <w:szCs w:val="24"/>
        </w:rPr>
        <w:t>В случае командирования сотрудника для проведения совместных научных исследований в рамках утвержденных плановых заданий, грантов, проектов, программ по научному обмену допускается увеличение продолжительности командировки на один день до срока и на один день после срока, указанного в приглашении.</w:t>
      </w:r>
    </w:p>
    <w:p w:rsidR="002C7D29" w:rsidRPr="007C0F6E" w:rsidRDefault="002C7D29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7C0F6E" w:rsidRDefault="007C0F6E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 w:rsidRPr="007C0F6E">
        <w:rPr>
          <w:rFonts w:ascii="a_FuturicaBs" w:hAnsi="a_FuturicaBs" w:cs="Times New Roman"/>
          <w:sz w:val="24"/>
          <w:szCs w:val="24"/>
        </w:rPr>
        <w:t xml:space="preserve">2. Второй </w:t>
      </w:r>
      <w:r w:rsidR="00684715" w:rsidRPr="007C0F6E">
        <w:rPr>
          <w:rFonts w:ascii="a_FuturicaBs" w:hAnsi="a_FuturicaBs" w:cs="Times New Roman"/>
          <w:sz w:val="24"/>
          <w:szCs w:val="24"/>
        </w:rPr>
        <w:t xml:space="preserve">документ </w:t>
      </w:r>
      <w:r w:rsidRPr="007C0F6E">
        <w:rPr>
          <w:rFonts w:ascii="a_FuturicaBs" w:hAnsi="a_FuturicaBs" w:cs="Times New Roman"/>
          <w:sz w:val="24"/>
          <w:szCs w:val="24"/>
        </w:rPr>
        <w:t xml:space="preserve">финансовый – </w:t>
      </w:r>
      <w:r w:rsidRPr="00B85DDB">
        <w:rPr>
          <w:rFonts w:ascii="a_FuturaRound" w:hAnsi="a_FuturaRound" w:cs="Times New Roman"/>
          <w:sz w:val="24"/>
          <w:szCs w:val="24"/>
        </w:rPr>
        <w:t>заявление на имя директора</w:t>
      </w:r>
      <w:r w:rsidRPr="007C0F6E">
        <w:rPr>
          <w:rFonts w:ascii="a_FuturicaBs" w:hAnsi="a_FuturicaBs" w:cs="Times New Roman"/>
          <w:sz w:val="24"/>
          <w:szCs w:val="24"/>
        </w:rPr>
        <w:t>. Заполнить заявление и подписать у уполномоченных финансовых лиц Институт</w:t>
      </w:r>
      <w:r>
        <w:rPr>
          <w:rFonts w:ascii="a_FuturicaBs" w:hAnsi="a_FuturicaBs" w:cs="Times New Roman"/>
          <w:sz w:val="24"/>
          <w:szCs w:val="24"/>
        </w:rPr>
        <w:t>а (</w:t>
      </w:r>
      <w:proofErr w:type="gramStart"/>
      <w:r>
        <w:rPr>
          <w:rFonts w:ascii="a_FuturicaBs" w:hAnsi="a_FuturicaBs" w:cs="Times New Roman"/>
          <w:sz w:val="24"/>
          <w:szCs w:val="24"/>
        </w:rPr>
        <w:t>см</w:t>
      </w:r>
      <w:proofErr w:type="gramEnd"/>
      <w:r>
        <w:rPr>
          <w:rFonts w:ascii="a_FuturicaBs" w:hAnsi="a_FuturicaBs" w:cs="Times New Roman"/>
          <w:sz w:val="24"/>
          <w:szCs w:val="24"/>
        </w:rPr>
        <w:t xml:space="preserve">. </w:t>
      </w:r>
      <w:r w:rsidR="00806405">
        <w:rPr>
          <w:rFonts w:ascii="a_FuturicaBs" w:hAnsi="a_FuturicaBs" w:cs="Times New Roman"/>
          <w:sz w:val="24"/>
          <w:szCs w:val="24"/>
        </w:rPr>
        <w:t xml:space="preserve">Форму </w:t>
      </w:r>
      <w:r w:rsidR="00A972DD">
        <w:rPr>
          <w:rFonts w:ascii="a_FuturicaBs" w:hAnsi="a_FuturicaBs" w:cs="Times New Roman"/>
          <w:sz w:val="24"/>
          <w:szCs w:val="24"/>
        </w:rPr>
        <w:t>2</w:t>
      </w:r>
      <w:r w:rsidR="00675B50">
        <w:rPr>
          <w:rFonts w:ascii="a_FuturicaBs" w:hAnsi="a_FuturicaBs" w:cs="Times New Roman"/>
          <w:sz w:val="24"/>
          <w:szCs w:val="24"/>
        </w:rPr>
        <w:t xml:space="preserve"> на стр. 4</w:t>
      </w:r>
      <w:r>
        <w:rPr>
          <w:rFonts w:ascii="a_FuturicaBs" w:hAnsi="a_FuturicaBs" w:cs="Times New Roman"/>
          <w:sz w:val="24"/>
          <w:szCs w:val="24"/>
        </w:rPr>
        <w:t>)</w:t>
      </w:r>
      <w:r w:rsidR="00821DB9">
        <w:rPr>
          <w:rFonts w:asciiTheme="minorHAnsi" w:hAnsiTheme="minorHAnsi" w:cs="Times New Roman"/>
          <w:sz w:val="24"/>
          <w:szCs w:val="24"/>
        </w:rPr>
        <w:t>.</w:t>
      </w:r>
      <w:r w:rsidR="00821DB9">
        <w:rPr>
          <w:rFonts w:ascii="a_FuturicaBs" w:hAnsi="a_FuturicaBs" w:cs="Times New Roman"/>
          <w:sz w:val="24"/>
          <w:szCs w:val="24"/>
        </w:rPr>
        <w:t xml:space="preserve"> </w:t>
      </w:r>
    </w:p>
    <w:p w:rsidR="002C7D29" w:rsidRDefault="002C7D29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7C0F6E" w:rsidRDefault="007C0F6E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>
        <w:rPr>
          <w:rFonts w:ascii="a_FuturicaBs" w:hAnsi="a_FuturicaBs" w:cs="Times New Roman"/>
          <w:sz w:val="24"/>
          <w:szCs w:val="24"/>
        </w:rPr>
        <w:t xml:space="preserve">3. Заполнить </w:t>
      </w:r>
      <w:r w:rsidRPr="00B85DDB">
        <w:rPr>
          <w:rFonts w:ascii="a_FuturaRound" w:hAnsi="a_FuturaRound" w:cs="Times New Roman"/>
          <w:sz w:val="24"/>
          <w:szCs w:val="24"/>
        </w:rPr>
        <w:t>служебное задание</w:t>
      </w:r>
      <w:r>
        <w:rPr>
          <w:rFonts w:ascii="a_FuturicaBs" w:hAnsi="a_FuturicaBs" w:cs="Times New Roman"/>
          <w:sz w:val="24"/>
          <w:szCs w:val="24"/>
        </w:rPr>
        <w:t xml:space="preserve"> (</w:t>
      </w:r>
      <w:proofErr w:type="gramStart"/>
      <w:r>
        <w:rPr>
          <w:rFonts w:ascii="a_FuturicaBs" w:hAnsi="a_FuturicaBs" w:cs="Times New Roman"/>
          <w:sz w:val="24"/>
          <w:szCs w:val="24"/>
        </w:rPr>
        <w:t>см</w:t>
      </w:r>
      <w:proofErr w:type="gramEnd"/>
      <w:r>
        <w:rPr>
          <w:rFonts w:ascii="a_FuturicaBs" w:hAnsi="a_FuturicaBs" w:cs="Times New Roman"/>
          <w:sz w:val="24"/>
          <w:szCs w:val="24"/>
        </w:rPr>
        <w:t xml:space="preserve">. </w:t>
      </w:r>
      <w:r w:rsidR="00F52DF1">
        <w:rPr>
          <w:rFonts w:ascii="a_FuturicaBs" w:hAnsi="a_FuturicaBs" w:cs="Times New Roman"/>
          <w:sz w:val="24"/>
          <w:szCs w:val="24"/>
        </w:rPr>
        <w:t xml:space="preserve">Форму </w:t>
      </w:r>
      <w:r w:rsidR="00A972DD">
        <w:rPr>
          <w:rFonts w:ascii="a_FuturicaBs" w:hAnsi="a_FuturicaBs" w:cs="Times New Roman"/>
          <w:sz w:val="24"/>
          <w:szCs w:val="24"/>
        </w:rPr>
        <w:t xml:space="preserve">1 </w:t>
      </w:r>
      <w:r w:rsidR="00F52DF1">
        <w:rPr>
          <w:rFonts w:ascii="a_FuturicaBs" w:hAnsi="a_FuturicaBs" w:cs="Times New Roman"/>
          <w:sz w:val="24"/>
          <w:szCs w:val="24"/>
        </w:rPr>
        <w:t xml:space="preserve">и </w:t>
      </w:r>
      <w:r>
        <w:rPr>
          <w:rFonts w:ascii="a_FuturicaBs" w:hAnsi="a_FuturicaBs" w:cs="Times New Roman"/>
          <w:sz w:val="24"/>
          <w:szCs w:val="24"/>
        </w:rPr>
        <w:t>Образец</w:t>
      </w:r>
      <w:r w:rsidR="00675B50">
        <w:rPr>
          <w:rFonts w:ascii="a_FuturicaBs" w:hAnsi="a_FuturicaBs" w:cs="Times New Roman"/>
          <w:sz w:val="24"/>
          <w:szCs w:val="24"/>
        </w:rPr>
        <w:t xml:space="preserve"> на стр. 2–3</w:t>
      </w:r>
      <w:r>
        <w:rPr>
          <w:rFonts w:ascii="a_FuturicaBs" w:hAnsi="a_FuturicaBs" w:cs="Times New Roman"/>
          <w:sz w:val="24"/>
          <w:szCs w:val="24"/>
        </w:rPr>
        <w:t>).</w:t>
      </w:r>
    </w:p>
    <w:p w:rsidR="002C7D29" w:rsidRDefault="002C7D29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684715" w:rsidRDefault="00684715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>
        <w:rPr>
          <w:rFonts w:ascii="a_FuturicaBs" w:hAnsi="a_FuturicaBs" w:cs="Times New Roman"/>
          <w:sz w:val="24"/>
          <w:szCs w:val="24"/>
        </w:rPr>
        <w:t>4. Взять аванс в финансовых структурах Института.</w:t>
      </w:r>
    </w:p>
    <w:p w:rsidR="00684715" w:rsidRDefault="00684715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7C0F6E" w:rsidRDefault="00684715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>
        <w:rPr>
          <w:rFonts w:ascii="a_FuturicaBs" w:hAnsi="a_FuturicaBs" w:cs="Times New Roman"/>
          <w:sz w:val="24"/>
          <w:szCs w:val="24"/>
        </w:rPr>
        <w:t>5</w:t>
      </w:r>
      <w:r w:rsidR="007C0F6E">
        <w:rPr>
          <w:rFonts w:ascii="a_FuturicaBs" w:hAnsi="a_FuturicaBs" w:cs="Times New Roman"/>
          <w:sz w:val="24"/>
          <w:szCs w:val="24"/>
        </w:rPr>
        <w:t xml:space="preserve">. Сотрудник </w:t>
      </w:r>
      <w:r w:rsidR="007C0F6E" w:rsidRPr="003B23E4">
        <w:rPr>
          <w:rFonts w:ascii="a_FuturaRound" w:hAnsi="a_FuturaRound" w:cs="Times New Roman"/>
          <w:sz w:val="24"/>
          <w:szCs w:val="24"/>
        </w:rPr>
        <w:t xml:space="preserve">по </w:t>
      </w:r>
      <w:proofErr w:type="gramStart"/>
      <w:r w:rsidR="007C0F6E" w:rsidRPr="003B23E4">
        <w:rPr>
          <w:rFonts w:ascii="a_FuturaRound" w:hAnsi="a_FuturaRound" w:cs="Times New Roman"/>
          <w:sz w:val="24"/>
          <w:szCs w:val="24"/>
        </w:rPr>
        <w:t>прибытии</w:t>
      </w:r>
      <w:proofErr w:type="gramEnd"/>
      <w:r w:rsidR="007C0F6E">
        <w:rPr>
          <w:rFonts w:ascii="a_FuturicaBs" w:hAnsi="a_FuturicaBs" w:cs="Times New Roman"/>
          <w:sz w:val="24"/>
          <w:szCs w:val="24"/>
        </w:rPr>
        <w:t xml:space="preserve"> из командировки обязан в срок </w:t>
      </w:r>
      <w:r w:rsidR="00B85DDB">
        <w:rPr>
          <w:rFonts w:ascii="a_FuturicaBs" w:hAnsi="a_FuturicaBs" w:cs="Times New Roman"/>
          <w:sz w:val="24"/>
          <w:szCs w:val="24"/>
        </w:rPr>
        <w:t xml:space="preserve">не </w:t>
      </w:r>
      <w:r w:rsidR="007C0F6E">
        <w:rPr>
          <w:rFonts w:ascii="a_FuturicaBs" w:hAnsi="a_FuturicaBs" w:cs="Times New Roman"/>
          <w:sz w:val="24"/>
          <w:szCs w:val="24"/>
        </w:rPr>
        <w:t xml:space="preserve">более </w:t>
      </w:r>
      <w:r w:rsidR="00B85DDB">
        <w:rPr>
          <w:rFonts w:ascii="a_FuturicaBs" w:hAnsi="a_FuturicaBs" w:cs="Times New Roman"/>
          <w:sz w:val="24"/>
          <w:szCs w:val="24"/>
        </w:rPr>
        <w:t xml:space="preserve">3 рабочих дней предоставить </w:t>
      </w:r>
      <w:r w:rsidR="00B85DDB" w:rsidRPr="00B85DDB">
        <w:rPr>
          <w:rFonts w:ascii="a_FuturaRound" w:hAnsi="a_FuturaRound" w:cs="Times New Roman"/>
          <w:sz w:val="24"/>
          <w:szCs w:val="24"/>
        </w:rPr>
        <w:t>научный отчет</w:t>
      </w:r>
      <w:r w:rsidR="00B85DDB">
        <w:rPr>
          <w:rFonts w:ascii="a_FuturicaBs" w:hAnsi="a_FuturicaBs" w:cs="Times New Roman"/>
          <w:sz w:val="24"/>
          <w:szCs w:val="24"/>
        </w:rPr>
        <w:t xml:space="preserve"> (см. Форму</w:t>
      </w:r>
      <w:r w:rsidR="00A972DD">
        <w:rPr>
          <w:rFonts w:ascii="a_FuturicaBs" w:hAnsi="a_FuturicaBs" w:cs="Times New Roman"/>
          <w:sz w:val="24"/>
          <w:szCs w:val="24"/>
        </w:rPr>
        <w:t xml:space="preserve"> 3</w:t>
      </w:r>
      <w:r w:rsidR="00675B50">
        <w:rPr>
          <w:rFonts w:ascii="a_FuturicaBs" w:hAnsi="a_FuturicaBs" w:cs="Times New Roman"/>
          <w:sz w:val="24"/>
          <w:szCs w:val="24"/>
        </w:rPr>
        <w:t xml:space="preserve"> на стр. 5–7</w:t>
      </w:r>
      <w:r w:rsidR="00B85DDB">
        <w:rPr>
          <w:rFonts w:ascii="a_FuturicaBs" w:hAnsi="a_FuturicaBs" w:cs="Times New Roman"/>
          <w:sz w:val="24"/>
          <w:szCs w:val="24"/>
        </w:rPr>
        <w:t>) специалисту по международным связям, а также отчетные документы в финансовые структуры Института.</w:t>
      </w:r>
    </w:p>
    <w:p w:rsidR="00B85DDB" w:rsidRDefault="00B85DDB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B85DDB" w:rsidRDefault="00B85DDB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proofErr w:type="gramStart"/>
      <w:r w:rsidRPr="00B85DDB">
        <w:rPr>
          <w:rFonts w:ascii="a_FuturicaBs" w:hAnsi="a_FuturicaBs" w:cs="Times New Roman"/>
          <w:sz w:val="24"/>
          <w:szCs w:val="24"/>
          <w:lang w:val="en-US"/>
        </w:rPr>
        <w:t>P</w:t>
      </w:r>
      <w:r w:rsidRPr="00B85DDB">
        <w:rPr>
          <w:rFonts w:ascii="a_FuturicaBs" w:hAnsi="a_FuturicaBs" w:cs="Times New Roman"/>
          <w:sz w:val="24"/>
          <w:szCs w:val="24"/>
        </w:rPr>
        <w:t>.</w:t>
      </w:r>
      <w:r w:rsidRPr="00B85DDB">
        <w:rPr>
          <w:rFonts w:ascii="a_FuturicaBs" w:hAnsi="a_FuturicaBs" w:cs="Times New Roman"/>
          <w:sz w:val="24"/>
          <w:szCs w:val="24"/>
          <w:lang w:val="en-US"/>
        </w:rPr>
        <w:t>S</w:t>
      </w:r>
      <w:r w:rsidRPr="00B85DDB">
        <w:rPr>
          <w:rFonts w:ascii="a_FuturicaBs" w:hAnsi="a_FuturicaBs" w:cs="Times New Roman"/>
          <w:sz w:val="24"/>
          <w:szCs w:val="24"/>
        </w:rPr>
        <w:t>.</w:t>
      </w:r>
      <w:r>
        <w:rPr>
          <w:rFonts w:ascii="a_FuturicaBs" w:hAnsi="a_FuturicaBs" w:cs="Times New Roman"/>
          <w:sz w:val="24"/>
          <w:szCs w:val="24"/>
        </w:rPr>
        <w:t xml:space="preserve"> </w:t>
      </w:r>
      <w:r w:rsidRPr="00B85DDB">
        <w:rPr>
          <w:rFonts w:ascii="a_FuturaRound" w:hAnsi="a_FuturaRound" w:cs="Times New Roman"/>
          <w:sz w:val="24"/>
          <w:szCs w:val="24"/>
        </w:rPr>
        <w:t>Студенты</w:t>
      </w:r>
      <w:r>
        <w:rPr>
          <w:rFonts w:ascii="a_FuturicaBs" w:hAnsi="a_FuturicaBs" w:cs="Times New Roman"/>
          <w:sz w:val="24"/>
          <w:szCs w:val="24"/>
        </w:rPr>
        <w:t>, отправляющиеся в командировку, должны принести справку-разрешение от руководителя вуза на этот период.</w:t>
      </w:r>
      <w:proofErr w:type="gramEnd"/>
    </w:p>
    <w:p w:rsidR="00B85DDB" w:rsidRDefault="00B85DDB" w:rsidP="007C0F6E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>
        <w:rPr>
          <w:rFonts w:ascii="a_FuturicaBs" w:hAnsi="a_FuturicaBs" w:cs="Times New Roman"/>
          <w:sz w:val="24"/>
          <w:szCs w:val="24"/>
        </w:rPr>
        <w:t xml:space="preserve">Сотрудники ИНЦ РАН, являющиеся </w:t>
      </w:r>
      <w:r w:rsidRPr="00B85DDB">
        <w:rPr>
          <w:rFonts w:ascii="a_FuturaRound" w:hAnsi="a_FuturaRound" w:cs="Times New Roman"/>
          <w:sz w:val="24"/>
          <w:szCs w:val="24"/>
        </w:rPr>
        <w:t>внешними совместителями</w:t>
      </w:r>
      <w:r>
        <w:rPr>
          <w:rFonts w:ascii="a_FuturicaBs" w:hAnsi="a_FuturicaBs" w:cs="Times New Roman"/>
          <w:sz w:val="24"/>
          <w:szCs w:val="24"/>
        </w:rPr>
        <w:t>, могут быть направлены в служебную зарубежную командировку только в случае оформления служебной зарубежной командировки по основному месту работы; при этом должны совпадать страна и город назначения, цель командировки и ее сроки</w:t>
      </w:r>
      <w:r w:rsidR="00F52DF1">
        <w:rPr>
          <w:rFonts w:ascii="a_FuturicaBs" w:hAnsi="a_FuturicaBs" w:cs="Times New Roman"/>
          <w:sz w:val="24"/>
          <w:szCs w:val="24"/>
        </w:rPr>
        <w:t xml:space="preserve"> (или отпуск на основном месте работы)</w:t>
      </w:r>
      <w:r>
        <w:rPr>
          <w:rFonts w:ascii="a_FuturicaBs" w:hAnsi="a_FuturicaBs" w:cs="Times New Roman"/>
          <w:sz w:val="24"/>
          <w:szCs w:val="24"/>
        </w:rPr>
        <w:t>.</w:t>
      </w:r>
    </w:p>
    <w:p w:rsidR="004444BB" w:rsidRDefault="00B85DDB" w:rsidP="00684715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  <w:r>
        <w:rPr>
          <w:rFonts w:ascii="a_FuturicaBs" w:hAnsi="a_FuturicaBs" w:cs="Times New Roman"/>
          <w:sz w:val="24"/>
          <w:szCs w:val="24"/>
        </w:rPr>
        <w:t xml:space="preserve">Сотрудники ИНЦ РАН, являющиеся </w:t>
      </w:r>
      <w:r w:rsidRPr="00B85DDB">
        <w:rPr>
          <w:rFonts w:ascii="a_FuturaRound" w:hAnsi="a_FuturaRound" w:cs="Times New Roman"/>
          <w:sz w:val="24"/>
          <w:szCs w:val="24"/>
        </w:rPr>
        <w:t>военнообязанным</w:t>
      </w:r>
      <w:r>
        <w:rPr>
          <w:rFonts w:ascii="a_FuturicaBs" w:hAnsi="a_FuturicaBs" w:cs="Times New Roman"/>
          <w:sz w:val="24"/>
          <w:szCs w:val="24"/>
        </w:rPr>
        <w:t>и, при направлении в служебную зарубежную командировку на срок свыше 6 месяцев обязаны сняться с воинского учета (Постановление Правительства РФ от 27.11.2006 № 719 «Об утверждении Положения о воинском учете»).</w:t>
      </w:r>
    </w:p>
    <w:p w:rsidR="00684715" w:rsidRDefault="00684715" w:rsidP="00684715">
      <w:pPr>
        <w:spacing w:after="0" w:line="240" w:lineRule="auto"/>
        <w:ind w:firstLine="708"/>
        <w:jc w:val="both"/>
        <w:rPr>
          <w:rFonts w:ascii="a_FuturicaBs" w:hAnsi="a_FuturicaBs" w:cs="Times New Roman"/>
          <w:sz w:val="24"/>
          <w:szCs w:val="24"/>
        </w:rPr>
      </w:pPr>
    </w:p>
    <w:p w:rsidR="00684715" w:rsidRPr="00684715" w:rsidRDefault="00684715" w:rsidP="00684715">
      <w:pPr>
        <w:spacing w:after="0" w:line="240" w:lineRule="auto"/>
        <w:ind w:firstLine="708"/>
        <w:jc w:val="both"/>
        <w:rPr>
          <w:rFonts w:ascii="a_FuturaRound" w:hAnsi="a_FuturaRound" w:cs="Times New Roman"/>
          <w:sz w:val="24"/>
          <w:szCs w:val="24"/>
        </w:rPr>
      </w:pPr>
      <w:r w:rsidRPr="00684715">
        <w:rPr>
          <w:rFonts w:ascii="a_FuturaRound" w:hAnsi="a_FuturaRound" w:cs="Times New Roman"/>
          <w:sz w:val="24"/>
          <w:szCs w:val="24"/>
        </w:rPr>
        <w:t>Так как каждая з</w:t>
      </w:r>
      <w:r w:rsidR="00D63063">
        <w:rPr>
          <w:rFonts w:ascii="a_FuturaRound" w:hAnsi="a_FuturaRound" w:cs="Times New Roman"/>
          <w:sz w:val="24"/>
          <w:szCs w:val="24"/>
        </w:rPr>
        <w:t>агранкомандировка индивидуальна</w:t>
      </w:r>
      <w:r w:rsidRPr="00684715">
        <w:rPr>
          <w:rFonts w:ascii="a_FuturaRound" w:hAnsi="a_FuturaRound" w:cs="Times New Roman"/>
          <w:sz w:val="24"/>
          <w:szCs w:val="24"/>
        </w:rPr>
        <w:t xml:space="preserve"> и имеет свои особенности</w:t>
      </w:r>
      <w:r w:rsidR="00D63063">
        <w:rPr>
          <w:rFonts w:ascii="a_FuturaRound" w:hAnsi="a_FuturaRound" w:cs="Times New Roman"/>
          <w:sz w:val="24"/>
          <w:szCs w:val="24"/>
        </w:rPr>
        <w:t>,</w:t>
      </w:r>
      <w:r w:rsidRPr="00684715">
        <w:rPr>
          <w:rFonts w:ascii="a_FuturaRound" w:hAnsi="a_FuturaRound" w:cs="Times New Roman"/>
          <w:sz w:val="24"/>
          <w:szCs w:val="24"/>
        </w:rPr>
        <w:t xml:space="preserve"> предварительно </w:t>
      </w:r>
      <w:r w:rsidR="00D63063">
        <w:rPr>
          <w:rFonts w:ascii="a_FuturaRound" w:hAnsi="a_FuturaRound" w:cs="Times New Roman"/>
          <w:sz w:val="24"/>
          <w:szCs w:val="24"/>
        </w:rPr>
        <w:t>проконсультироваться.</w:t>
      </w:r>
    </w:p>
    <w:p w:rsidR="004444BB" w:rsidRPr="004444BB" w:rsidRDefault="004444BB" w:rsidP="00AD5412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4444BB" w:rsidRPr="004444BB" w:rsidSect="00171202">
      <w:headerReference w:type="default" r:id="rId8"/>
      <w:pgSz w:w="11907" w:h="16840" w:code="9"/>
      <w:pgMar w:top="1134" w:right="850" w:bottom="1134" w:left="1701" w:header="397" w:footer="284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D65" w:rsidRDefault="00DA3D65" w:rsidP="00153E38">
      <w:pPr>
        <w:spacing w:after="0" w:line="240" w:lineRule="auto"/>
      </w:pPr>
      <w:r>
        <w:separator/>
      </w:r>
    </w:p>
  </w:endnote>
  <w:endnote w:type="continuationSeparator" w:id="0">
    <w:p w:rsidR="00DA3D65" w:rsidRDefault="00DA3D65" w:rsidP="0015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FuturaRoundDemi">
    <w:panose1 w:val="020F0702020204020204"/>
    <w:charset w:val="CC"/>
    <w:family w:val="swiss"/>
    <w:pitch w:val="variable"/>
    <w:sig w:usb0="00000203" w:usb1="00000000" w:usb2="00000000" w:usb3="00000000" w:csb0="00000004" w:csb1="00000000"/>
  </w:font>
  <w:font w:name="a_FuturaRound">
    <w:altName w:val="Calibri"/>
    <w:charset w:val="CC"/>
    <w:family w:val="swiss"/>
    <w:pitch w:val="variable"/>
    <w:sig w:usb0="00000201" w:usb1="00000000" w:usb2="00000000" w:usb3="00000000" w:csb0="00000004" w:csb1="00000000"/>
  </w:font>
  <w:font w:name="a_FuturicaBs">
    <w:panose1 w:val="020B0202020204020303"/>
    <w:charset w:val="CC"/>
    <w:family w:val="swiss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D65" w:rsidRDefault="00DA3D65" w:rsidP="00153E38">
      <w:pPr>
        <w:spacing w:after="0" w:line="240" w:lineRule="auto"/>
      </w:pPr>
      <w:r>
        <w:separator/>
      </w:r>
    </w:p>
  </w:footnote>
  <w:footnote w:type="continuationSeparator" w:id="0">
    <w:p w:rsidR="00DA3D65" w:rsidRDefault="00DA3D65" w:rsidP="0015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7A" w:rsidRDefault="007F277A" w:rsidP="00171202">
    <w:pPr>
      <w:pStyle w:val="a6"/>
      <w:rPr>
        <w:szCs w:val="14"/>
      </w:rPr>
    </w:pPr>
  </w:p>
  <w:p w:rsidR="00171202" w:rsidRPr="00171202" w:rsidRDefault="00171202" w:rsidP="00171202">
    <w:pPr>
      <w:pStyle w:val="a6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0A2"/>
    <w:multiLevelType w:val="hybridMultilevel"/>
    <w:tmpl w:val="F6E428CA"/>
    <w:lvl w:ilvl="0" w:tplc="C1F087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720D2E"/>
    <w:multiLevelType w:val="hybridMultilevel"/>
    <w:tmpl w:val="046E4DAE"/>
    <w:lvl w:ilvl="0" w:tplc="A0CA12F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C0F6E"/>
    <w:rsid w:val="0003471C"/>
    <w:rsid w:val="0004037B"/>
    <w:rsid w:val="00061275"/>
    <w:rsid w:val="000A40E9"/>
    <w:rsid w:val="00153E38"/>
    <w:rsid w:val="001663C1"/>
    <w:rsid w:val="00171202"/>
    <w:rsid w:val="00187596"/>
    <w:rsid w:val="001C6976"/>
    <w:rsid w:val="001E2EBC"/>
    <w:rsid w:val="00212A0E"/>
    <w:rsid w:val="0022040E"/>
    <w:rsid w:val="0023119B"/>
    <w:rsid w:val="00265922"/>
    <w:rsid w:val="00274829"/>
    <w:rsid w:val="00280661"/>
    <w:rsid w:val="002856A9"/>
    <w:rsid w:val="00290D99"/>
    <w:rsid w:val="002A019C"/>
    <w:rsid w:val="002B5DAC"/>
    <w:rsid w:val="002C7D29"/>
    <w:rsid w:val="00333D02"/>
    <w:rsid w:val="00340302"/>
    <w:rsid w:val="0034604D"/>
    <w:rsid w:val="003B23E4"/>
    <w:rsid w:val="004444BB"/>
    <w:rsid w:val="004A4595"/>
    <w:rsid w:val="004D0912"/>
    <w:rsid w:val="0050683D"/>
    <w:rsid w:val="005A21E1"/>
    <w:rsid w:val="005A38C2"/>
    <w:rsid w:val="005C3B6D"/>
    <w:rsid w:val="005E1559"/>
    <w:rsid w:val="006264CF"/>
    <w:rsid w:val="00642EEC"/>
    <w:rsid w:val="0066177F"/>
    <w:rsid w:val="00675B50"/>
    <w:rsid w:val="00684715"/>
    <w:rsid w:val="006B1A81"/>
    <w:rsid w:val="006E16D9"/>
    <w:rsid w:val="0073263D"/>
    <w:rsid w:val="00775F3E"/>
    <w:rsid w:val="007C0F6E"/>
    <w:rsid w:val="007E14D8"/>
    <w:rsid w:val="007F277A"/>
    <w:rsid w:val="00806405"/>
    <w:rsid w:val="008135D9"/>
    <w:rsid w:val="00821DB9"/>
    <w:rsid w:val="00884345"/>
    <w:rsid w:val="008B7287"/>
    <w:rsid w:val="008D0881"/>
    <w:rsid w:val="00900072"/>
    <w:rsid w:val="00913E6D"/>
    <w:rsid w:val="00921699"/>
    <w:rsid w:val="00923F67"/>
    <w:rsid w:val="0096128F"/>
    <w:rsid w:val="00977233"/>
    <w:rsid w:val="00A14BFF"/>
    <w:rsid w:val="00A972DD"/>
    <w:rsid w:val="00AD5412"/>
    <w:rsid w:val="00AF1BDC"/>
    <w:rsid w:val="00B12EF0"/>
    <w:rsid w:val="00B82C37"/>
    <w:rsid w:val="00B85DDB"/>
    <w:rsid w:val="00C03BF6"/>
    <w:rsid w:val="00C1023E"/>
    <w:rsid w:val="00C50DB6"/>
    <w:rsid w:val="00C84412"/>
    <w:rsid w:val="00CA65DB"/>
    <w:rsid w:val="00CB77E3"/>
    <w:rsid w:val="00D232A8"/>
    <w:rsid w:val="00D5487E"/>
    <w:rsid w:val="00D55CE3"/>
    <w:rsid w:val="00D63063"/>
    <w:rsid w:val="00D800C5"/>
    <w:rsid w:val="00DA3D65"/>
    <w:rsid w:val="00E641ED"/>
    <w:rsid w:val="00EF68EA"/>
    <w:rsid w:val="00F15CF4"/>
    <w:rsid w:val="00F31E9B"/>
    <w:rsid w:val="00F52DF1"/>
    <w:rsid w:val="00F74B4F"/>
    <w:rsid w:val="00FA789A"/>
    <w:rsid w:val="00FD2A1D"/>
    <w:rsid w:val="00F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444BB"/>
    <w:pPr>
      <w:keepNext/>
      <w:suppressAutoHyphens w:val="0"/>
      <w:autoSpaceDE w:val="0"/>
      <w:autoSpaceDN w:val="0"/>
      <w:spacing w:after="0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13E6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8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DDB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444BB"/>
    <w:rPr>
      <w:rFonts w:eastAsia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4444BB"/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rsid w:val="004444BB"/>
    <w:pPr>
      <w:tabs>
        <w:tab w:val="center" w:pos="4153"/>
        <w:tab w:val="right" w:pos="8306"/>
      </w:tabs>
      <w:suppressAutoHyphens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444BB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15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E38"/>
    <w:rPr>
      <w:rFonts w:ascii="Calibri" w:hAnsi="Calibri" w:cs="Calibri"/>
      <w:sz w:val="22"/>
      <w:szCs w:val="22"/>
      <w:lang w:eastAsia="ar-SA"/>
    </w:rPr>
  </w:style>
  <w:style w:type="table" w:styleId="aa">
    <w:name w:val="Table Grid"/>
    <w:basedOn w:val="a1"/>
    <w:rsid w:val="00FA789A"/>
    <w:pPr>
      <w:ind w:firstLine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77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68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F6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F68EA"/>
    <w:rPr>
      <w:rFonts w:ascii="Calibri" w:hAnsi="Calibri" w:cs="Calibri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F6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F6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FBD2-C281-49FB-AEBC-BEA8D536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цитологии РАН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Referent</cp:lastModifiedBy>
  <cp:revision>17</cp:revision>
  <cp:lastPrinted>2019-05-17T11:51:00Z</cp:lastPrinted>
  <dcterms:created xsi:type="dcterms:W3CDTF">2019-05-17T08:59:00Z</dcterms:created>
  <dcterms:modified xsi:type="dcterms:W3CDTF">2019-05-24T11:58:00Z</dcterms:modified>
</cp:coreProperties>
</file>